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A7C89" w:rsidRDefault="00A76978" w:rsidP="00634277">
      <w:pPr>
        <w:spacing w:after="0" w:line="240" w:lineRule="auto"/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</w:rPr>
      </w:pPr>
      <w:r w:rsidRPr="00FA7C89">
        <w:rPr>
          <w:rFonts w:ascii="Tahoma" w:hAnsi="Tahoma" w:cs="Tahoma"/>
          <w:b/>
          <w:bCs/>
          <w:noProof/>
          <w:color w:val="000000"/>
          <w:sz w:val="20"/>
          <w:szCs w:val="16"/>
          <w:shd w:val="clear" w:color="auto" w:fill="FFFFFF"/>
          <w:lang w:val="es-EC" w:eastAsia="es-EC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A39BC1" wp14:editId="469B2177">
                <wp:simplePos x="0" y="0"/>
                <wp:positionH relativeFrom="column">
                  <wp:posOffset>3210296</wp:posOffset>
                </wp:positionH>
                <wp:positionV relativeFrom="paragraph">
                  <wp:posOffset>26670</wp:posOffset>
                </wp:positionV>
                <wp:extent cx="2910205" cy="771525"/>
                <wp:effectExtent l="0" t="0" r="0" b="952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020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737D" w:rsidRPr="002671A9" w:rsidRDefault="003D737D" w:rsidP="00FA7C89">
                            <w:pPr>
                              <w:spacing w:after="0" w:line="240" w:lineRule="auto"/>
                              <w:jc w:val="right"/>
                              <w:rPr>
                                <w:rFonts w:ascii="Arno Pro Display" w:hAnsi="Arno Pro Display"/>
                                <w:sz w:val="4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no Pro Display" w:hAnsi="Arno Pro Display"/>
                                <w:sz w:val="4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Boletín</w:t>
                            </w:r>
                            <w:r w:rsidRPr="002671A9">
                              <w:rPr>
                                <w:rFonts w:ascii="Arno Pro Display" w:hAnsi="Arno Pro Display"/>
                                <w:sz w:val="4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:rsidR="003D737D" w:rsidRPr="00491E34" w:rsidRDefault="003D737D" w:rsidP="00FA7C89">
                            <w:pPr>
                              <w:spacing w:after="0" w:line="240" w:lineRule="auto"/>
                              <w:jc w:val="right"/>
                              <w:rPr>
                                <w:rFonts w:ascii="Arno Pro Display" w:hAnsi="Arno Pro Display"/>
                                <w:sz w:val="30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no Pro Display" w:hAnsi="Arno Pro Display"/>
                                <w:sz w:val="30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Flash Informativo </w:t>
                            </w:r>
                            <w:r w:rsidR="000D72B3">
                              <w:rPr>
                                <w:rFonts w:ascii="Arno Pro Display" w:hAnsi="Arno Pro Display"/>
                                <w:sz w:val="30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10</w:t>
                            </w:r>
                            <w:r w:rsidRPr="00491E34">
                              <w:rPr>
                                <w:rFonts w:ascii="Arno Pro Display" w:hAnsi="Arno Pro Display"/>
                                <w:sz w:val="30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-</w:t>
                            </w:r>
                            <w:r w:rsidR="00936667">
                              <w:rPr>
                                <w:rFonts w:ascii="Arno Pro Display" w:hAnsi="Arno Pro Display"/>
                                <w:sz w:val="30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Marzo</w:t>
                            </w:r>
                            <w:r w:rsidR="00945A0C">
                              <w:rPr>
                                <w:rFonts w:ascii="Arno Pro Display" w:hAnsi="Arno Pro Display"/>
                                <w:sz w:val="30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491E34">
                              <w:rPr>
                                <w:rFonts w:ascii="Arno Pro Display" w:hAnsi="Arno Pro Display"/>
                                <w:sz w:val="30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201</w:t>
                            </w:r>
                            <w:r>
                              <w:rPr>
                                <w:rFonts w:ascii="Arno Pro Display" w:hAnsi="Arno Pro Display"/>
                                <w:sz w:val="30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6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52.8pt;margin-top:2.1pt;width:229.15pt;height:6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" filled="f" stroked="f">
                <v:textbox>
                  <w:txbxContent>
                    <w:p w:rsidR="003D737D" w:rsidRPr="002671A9" w:rsidRDefault="003D737D" w:rsidP="00FA7C89">
                      <w:pPr>
                        <w:spacing w:after="0" w:line="240" w:lineRule="auto"/>
                        <w:jc w:val="right"/>
                        <w:rPr>
                          <w:rFonts w:ascii="Arno Pro Display" w:hAnsi="Arno Pro Display"/>
                          <w:sz w:val="4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Arno Pro Display" w:hAnsi="Arno Pro Display"/>
                          <w:sz w:val="4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Boletín</w:t>
                      </w:r>
                      <w:r w:rsidRPr="002671A9">
                        <w:rPr>
                          <w:rFonts w:ascii="Arno Pro Display" w:hAnsi="Arno Pro Display"/>
                          <w:sz w:val="4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</w:p>
                    <w:p w:rsidR="003D737D" w:rsidRPr="00491E34" w:rsidRDefault="003D737D" w:rsidP="00FA7C89">
                      <w:pPr>
                        <w:spacing w:after="0" w:line="240" w:lineRule="auto"/>
                        <w:jc w:val="right"/>
                        <w:rPr>
                          <w:rFonts w:ascii="Arno Pro Display" w:hAnsi="Arno Pro Display"/>
                          <w:sz w:val="30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Arno Pro Display" w:hAnsi="Arno Pro Display"/>
                          <w:sz w:val="30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Flash Informativo </w:t>
                      </w:r>
                      <w:r w:rsidR="000D72B3">
                        <w:rPr>
                          <w:rFonts w:ascii="Arno Pro Display" w:hAnsi="Arno Pro Display"/>
                          <w:sz w:val="30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10</w:t>
                      </w:r>
                      <w:r w:rsidRPr="00491E34">
                        <w:rPr>
                          <w:rFonts w:ascii="Arno Pro Display" w:hAnsi="Arno Pro Display"/>
                          <w:sz w:val="30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-</w:t>
                      </w:r>
                      <w:r w:rsidR="00936667">
                        <w:rPr>
                          <w:rFonts w:ascii="Arno Pro Display" w:hAnsi="Arno Pro Display"/>
                          <w:sz w:val="30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Marzo</w:t>
                      </w:r>
                      <w:r w:rsidR="00945A0C">
                        <w:rPr>
                          <w:rFonts w:ascii="Arno Pro Display" w:hAnsi="Arno Pro Display"/>
                          <w:sz w:val="30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Pr="00491E34">
                        <w:rPr>
                          <w:rFonts w:ascii="Arno Pro Display" w:hAnsi="Arno Pro Display"/>
                          <w:sz w:val="30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201</w:t>
                      </w:r>
                      <w:r>
                        <w:rPr>
                          <w:rFonts w:ascii="Arno Pro Display" w:hAnsi="Arno Pro Display"/>
                          <w:sz w:val="30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6 </w:t>
                      </w:r>
                    </w:p>
                  </w:txbxContent>
                </v:textbox>
              </v:shape>
            </w:pict>
          </mc:Fallback>
        </mc:AlternateContent>
      </w:r>
      <w:r w:rsidRPr="00FA7C89">
        <w:rPr>
          <w:rFonts w:ascii="Tahoma" w:hAnsi="Tahoma" w:cs="Tahoma"/>
          <w:b/>
          <w:bCs/>
          <w:noProof/>
          <w:color w:val="000000"/>
          <w:sz w:val="20"/>
          <w:szCs w:val="16"/>
          <w:shd w:val="clear" w:color="auto" w:fill="FFFFFF"/>
          <w:lang w:val="es-EC" w:eastAsia="es-EC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418490" wp14:editId="2887752F">
                <wp:simplePos x="0" y="0"/>
                <wp:positionH relativeFrom="margin">
                  <wp:posOffset>-310515</wp:posOffset>
                </wp:positionH>
                <wp:positionV relativeFrom="topMargin">
                  <wp:posOffset>867039</wp:posOffset>
                </wp:positionV>
                <wp:extent cx="6642100" cy="739140"/>
                <wp:effectExtent l="95250" t="38100" r="101600" b="1562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0" cy="7391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88900" dist="50800" dir="5400000" algn="t" rotWithShape="0">
                            <a:prstClr val="black">
                              <a:alpha val="25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737D" w:rsidRDefault="003D737D" w:rsidP="00FA7C89"/>
                          <w:p w:rsidR="003D737D" w:rsidRDefault="003D737D" w:rsidP="00FA7C89"/>
                          <w:tbl>
                            <w:tblPr>
                              <w:tblW w:w="5000" w:type="pct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454"/>
                              <w:gridCol w:w="3454"/>
                              <w:gridCol w:w="3455"/>
                            </w:tblGrid>
                            <w:tr w:rsidR="003D737D" w:rsidTr="003D737D">
                              <w:trPr>
                                <w:jc w:val="center"/>
                              </w:trPr>
                              <w:tc>
                                <w:tcPr>
                                  <w:tcW w:w="3506" w:type="dxa"/>
                                </w:tcPr>
                                <w:p w:rsidR="003D737D" w:rsidRDefault="003D737D">
                                  <w:pPr>
                                    <w:spacing w:after="160" w:line="264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06" w:type="dxa"/>
                                </w:tcPr>
                                <w:p w:rsidR="003D737D" w:rsidRDefault="003D737D">
                                  <w:pPr>
                                    <w:spacing w:after="160" w:line="264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:rsidR="003D737D" w:rsidRDefault="003D737D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3D737D" w:rsidRDefault="003D737D" w:rsidP="00FA7C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18288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margin-left:-24.45pt;margin-top:68.25pt;width:523pt;height:58.2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" fillcolor="#2d69b5 [2578]" stroked="f" strokeweight="2pt">
                <v:fill color2="#091525 [962]" rotate="t" focusposition=".5,.5" focussize="" focus="100%" type="gradientRadial"/>
                <v:shadow on="t" color="black" opacity=".25" origin=",-.5" offset="0,4pt"/>
                <v:textbox inset=",14.4pt">
                  <w:txbxContent>
                    <w:p w:rsidR="003D737D" w:rsidRDefault="003D737D" w:rsidP="00FA7C89"/>
                    <w:p w:rsidR="003D737D" w:rsidRDefault="003D737D" w:rsidP="00FA7C89"/>
                    <w:tbl>
                      <w:tblPr>
                        <w:tblW w:w="5000" w:type="pct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454"/>
                        <w:gridCol w:w="3454"/>
                        <w:gridCol w:w="3455"/>
                      </w:tblGrid>
                      <w:tr w:rsidR="003D737D" w:rsidTr="003D737D">
                        <w:trPr>
                          <w:jc w:val="center"/>
                        </w:trPr>
                        <w:tc>
                          <w:tcPr>
                            <w:tcW w:w="3506" w:type="dxa"/>
                          </w:tcPr>
                          <w:p w:rsidR="003D737D" w:rsidRDefault="003D737D">
                            <w:pPr>
                              <w:spacing w:after="160" w:line="264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506" w:type="dxa"/>
                          </w:tcPr>
                          <w:p w:rsidR="003D737D" w:rsidRDefault="003D737D">
                            <w:pPr>
                              <w:spacing w:after="160" w:line="264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507" w:type="dxa"/>
                          </w:tcPr>
                          <w:p w:rsidR="003D737D" w:rsidRDefault="003D737D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3D737D" w:rsidRDefault="003D737D" w:rsidP="00FA7C89">
                      <w:pPr>
                        <w:jc w:val="center"/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FA7C89">
        <w:rPr>
          <w:rFonts w:ascii="Tahoma" w:hAnsi="Tahoma" w:cs="Tahoma"/>
          <w:b/>
          <w:bCs/>
          <w:noProof/>
          <w:color w:val="000000"/>
          <w:sz w:val="20"/>
          <w:szCs w:val="16"/>
          <w:shd w:val="clear" w:color="auto" w:fill="FFFFFF"/>
          <w:lang w:val="es-EC" w:eastAsia="es-EC"/>
        </w:rPr>
        <w:drawing>
          <wp:anchor distT="0" distB="0" distL="114300" distR="114300" simplePos="0" relativeHeight="251661312" behindDoc="1" locked="0" layoutInCell="1" allowOverlap="1" wp14:anchorId="6FA76310" wp14:editId="03905899">
            <wp:simplePos x="0" y="0"/>
            <wp:positionH relativeFrom="column">
              <wp:posOffset>4438015</wp:posOffset>
            </wp:positionH>
            <wp:positionV relativeFrom="paragraph">
              <wp:posOffset>-549275</wp:posOffset>
            </wp:positionV>
            <wp:extent cx="1615440" cy="445135"/>
            <wp:effectExtent l="0" t="0" r="3810" b="0"/>
            <wp:wrapTight wrapText="bothSides">
              <wp:wrapPolygon edited="0">
                <wp:start x="0" y="0"/>
                <wp:lineTo x="0" y="20337"/>
                <wp:lineTo x="21396" y="20337"/>
                <wp:lineTo x="21396" y="0"/>
                <wp:lineTo x="0" y="0"/>
              </wp:wrapPolygon>
            </wp:wrapTight>
            <wp:docPr id="1714522" name="1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522" name="1 Imagen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7C89" w:rsidRDefault="00FA7C89" w:rsidP="00634277">
      <w:pPr>
        <w:spacing w:after="0" w:line="240" w:lineRule="auto"/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</w:rPr>
      </w:pPr>
    </w:p>
    <w:p w:rsidR="00FA7C89" w:rsidRDefault="00FA7C89" w:rsidP="00634277">
      <w:pPr>
        <w:spacing w:after="0" w:line="240" w:lineRule="auto"/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</w:rPr>
      </w:pPr>
    </w:p>
    <w:p w:rsidR="00FA7C89" w:rsidRDefault="00FA7C89" w:rsidP="00634277">
      <w:pPr>
        <w:spacing w:after="0" w:line="240" w:lineRule="auto"/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</w:rPr>
      </w:pPr>
    </w:p>
    <w:p w:rsidR="00FA7C89" w:rsidRDefault="00FA7C89" w:rsidP="00634277">
      <w:pPr>
        <w:spacing w:after="0" w:line="240" w:lineRule="auto"/>
        <w:rPr>
          <w:noProof/>
          <w:lang w:eastAsia="es-ES"/>
        </w:rPr>
      </w:pPr>
    </w:p>
    <w:p w:rsidR="00710602" w:rsidRDefault="00710602" w:rsidP="00634277">
      <w:pPr>
        <w:spacing w:after="0" w:line="240" w:lineRule="auto"/>
        <w:rPr>
          <w:noProof/>
          <w:lang w:eastAsia="es-ES"/>
        </w:rPr>
      </w:pPr>
    </w:p>
    <w:p w:rsidR="00710602" w:rsidRDefault="00710602" w:rsidP="00634277">
      <w:pPr>
        <w:spacing w:after="0" w:line="240" w:lineRule="auto"/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</w:rPr>
      </w:pPr>
    </w:p>
    <w:p w:rsidR="00FA7C89" w:rsidRPr="003D737D" w:rsidRDefault="00AD7D8C" w:rsidP="00AD7D8C">
      <w:pPr>
        <w:spacing w:after="0" w:line="240" w:lineRule="auto"/>
        <w:jc w:val="center"/>
        <w:rPr>
          <w:rFonts w:ascii="Tahoma" w:hAnsi="Tahoma" w:cs="Tahoma"/>
          <w:b/>
          <w:bCs/>
          <w:color w:val="0070C0"/>
          <w:szCs w:val="16"/>
          <w:shd w:val="clear" w:color="auto" w:fill="FFFFFF"/>
          <w14:textOutline w14:w="9525" w14:cap="rnd" w14:cmpd="sng" w14:algn="ctr">
            <w14:solidFill>
              <w14:srgbClr w14:val="0070C0"/>
            </w14:solidFill>
            <w14:prstDash w14:val="solid"/>
            <w14:bevel/>
          </w14:textOutline>
        </w:rPr>
      </w:pPr>
      <w:r w:rsidRPr="003D737D">
        <w:rPr>
          <w:rFonts w:ascii="Tahoma" w:eastAsia="Times New Roman" w:hAnsi="Tahoma" w:cs="Tahoma"/>
          <w:b/>
          <w:bCs/>
          <w:caps/>
          <w:color w:val="0070C0"/>
          <w:sz w:val="28"/>
          <w:szCs w:val="24"/>
          <w:lang w:eastAsia="es-E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0070C0"/>
            </w14:solidFill>
            <w14:prstDash w14:val="solid"/>
            <w14:round/>
          </w14:textOutline>
        </w:rPr>
        <w:t>FUNCIÓN EJECUTIVA</w:t>
      </w:r>
    </w:p>
    <w:p w:rsidR="00AD7D8C" w:rsidRDefault="00AD7D8C" w:rsidP="00710602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</w:pPr>
    </w:p>
    <w:p w:rsidR="00710602" w:rsidRPr="00710602" w:rsidRDefault="00710602" w:rsidP="00710602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FFFFFF" w:themeColor="background1"/>
          <w:sz w:val="16"/>
          <w:szCs w:val="16"/>
          <w:lang w:eastAsia="es-ES"/>
        </w:rPr>
      </w:pPr>
      <w:r w:rsidRPr="005B5D4F">
        <w:rPr>
          <w:rFonts w:ascii="Tahoma" w:eastAsia="Times New Roman" w:hAnsi="Tahoma" w:cs="Tahoma"/>
          <w:b/>
          <w:bCs/>
          <w:noProof/>
          <w:color w:val="FFFFFF" w:themeColor="background1"/>
          <w:sz w:val="24"/>
          <w:szCs w:val="16"/>
          <w:lang w:val="es-EC" w:eastAsia="es-EC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0CF67E0" wp14:editId="0FD0E3C8">
                <wp:simplePos x="0" y="0"/>
                <wp:positionH relativeFrom="column">
                  <wp:posOffset>-951230</wp:posOffset>
                </wp:positionH>
                <wp:positionV relativeFrom="paragraph">
                  <wp:posOffset>67641</wp:posOffset>
                </wp:positionV>
                <wp:extent cx="7012940" cy="285750"/>
                <wp:effectExtent l="57150" t="19050" r="73660" b="95250"/>
                <wp:wrapNone/>
                <wp:docPr id="693" name="Rounded Rectangle 6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2940" cy="2857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93" o:spid="_x0000_s1026" style="position:absolute;margin-left:-74.9pt;margin-top:5.35pt;width:552.2pt;height:22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</w:p>
    <w:p w:rsidR="00710602" w:rsidRPr="00710602" w:rsidRDefault="00710602" w:rsidP="00710602">
      <w:pPr>
        <w:spacing w:after="0" w:line="240" w:lineRule="auto"/>
        <w:rPr>
          <w:rFonts w:ascii="Tahoma" w:eastAsia="Times New Roman" w:hAnsi="Tahoma" w:cs="Tahoma"/>
          <w:b/>
          <w:bCs/>
          <w:color w:val="FFFFFF" w:themeColor="background1"/>
          <w:sz w:val="24"/>
          <w:szCs w:val="16"/>
          <w:lang w:eastAsia="es-ES"/>
        </w:rPr>
      </w:pPr>
      <w:r w:rsidRPr="00936667">
        <w:rPr>
          <w:rFonts w:ascii="Tahoma" w:eastAsia="Times New Roman" w:hAnsi="Tahoma" w:cs="Tahoma"/>
          <w:b/>
          <w:bCs/>
          <w:color w:val="FFFFFF" w:themeColor="background1"/>
          <w:sz w:val="24"/>
          <w:szCs w:val="16"/>
          <w:lang w:eastAsia="es-ES"/>
        </w:rPr>
        <w:t>Instituto Ecuatoriano de Seguridad Social</w:t>
      </w:r>
    </w:p>
    <w:p w:rsidR="00710602" w:rsidRPr="00710602" w:rsidRDefault="00710602" w:rsidP="00710602">
      <w:pPr>
        <w:spacing w:after="0" w:line="240" w:lineRule="auto"/>
        <w:rPr>
          <w:rFonts w:ascii="Tahoma" w:eastAsia="Times New Roman" w:hAnsi="Tahoma" w:cs="Tahoma"/>
          <w:b/>
          <w:bCs/>
          <w:color w:val="FFFFFF" w:themeColor="background1"/>
          <w:sz w:val="24"/>
          <w:szCs w:val="16"/>
          <w:lang w:eastAsia="es-ES"/>
        </w:rPr>
      </w:pPr>
      <w:r>
        <w:rPr>
          <w:noProof/>
          <w:lang w:val="es-EC" w:eastAsia="es-EC"/>
        </w:rPr>
        <w:drawing>
          <wp:anchor distT="0" distB="0" distL="114300" distR="114300" simplePos="0" relativeHeight="251663360" behindDoc="1" locked="0" layoutInCell="1" allowOverlap="1" wp14:anchorId="62729A60" wp14:editId="61993681">
            <wp:simplePos x="0" y="0"/>
            <wp:positionH relativeFrom="column">
              <wp:posOffset>779780</wp:posOffset>
            </wp:positionH>
            <wp:positionV relativeFrom="paragraph">
              <wp:posOffset>94615</wp:posOffset>
            </wp:positionV>
            <wp:extent cx="4619625" cy="1490345"/>
            <wp:effectExtent l="0" t="0" r="9525" b="0"/>
            <wp:wrapTight wrapText="bothSides">
              <wp:wrapPolygon edited="0">
                <wp:start x="0" y="0"/>
                <wp:lineTo x="0" y="21259"/>
                <wp:lineTo x="21555" y="21259"/>
                <wp:lineTo x="21555" y="0"/>
                <wp:lineTo x="0" y="0"/>
              </wp:wrapPolygon>
            </wp:wrapTight>
            <wp:docPr id="692" name="Picture 692" descr="http://www.cnmmt.mx/images/slid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nmmt.mx/images/slide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50" b="4761"/>
                    <a:stretch/>
                  </pic:blipFill>
                  <pic:spPr bwMode="auto">
                    <a:xfrm>
                      <a:off x="0" y="0"/>
                      <a:ext cx="4619625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0602" w:rsidRDefault="00710602" w:rsidP="00710602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710602" w:rsidRDefault="00710602" w:rsidP="00710602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70C0"/>
          <w:sz w:val="24"/>
          <w:szCs w:val="16"/>
          <w:lang w:eastAsia="es-ES"/>
        </w:rPr>
      </w:pPr>
    </w:p>
    <w:p w:rsidR="00710602" w:rsidRDefault="00710602" w:rsidP="00710602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70C0"/>
          <w:sz w:val="24"/>
          <w:szCs w:val="16"/>
          <w:lang w:eastAsia="es-ES"/>
        </w:rPr>
      </w:pPr>
    </w:p>
    <w:p w:rsidR="00710602" w:rsidRDefault="00710602" w:rsidP="00710602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70C0"/>
          <w:sz w:val="24"/>
          <w:szCs w:val="16"/>
          <w:lang w:eastAsia="es-ES"/>
        </w:rPr>
      </w:pPr>
    </w:p>
    <w:p w:rsidR="00710602" w:rsidRDefault="00710602" w:rsidP="00710602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70C0"/>
          <w:sz w:val="24"/>
          <w:szCs w:val="16"/>
          <w:lang w:eastAsia="es-ES"/>
        </w:rPr>
      </w:pPr>
    </w:p>
    <w:p w:rsidR="00710602" w:rsidRPr="00936667" w:rsidRDefault="00710602" w:rsidP="00710602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70C0"/>
          <w:sz w:val="24"/>
          <w:szCs w:val="16"/>
          <w:lang w:eastAsia="es-ES"/>
        </w:rPr>
      </w:pPr>
    </w:p>
    <w:p w:rsidR="00945A0C" w:rsidRPr="00710602" w:rsidRDefault="00710602" w:rsidP="00710602">
      <w:pPr>
        <w:pStyle w:val="Prrafodelista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Suplemento Registro Oficial</w:t>
      </w:r>
      <w:r w:rsidR="00936667" w:rsidRPr="00710602"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No. 702,</w:t>
      </w:r>
      <w:r w:rsidRPr="00710602"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936667" w:rsidRPr="00710602"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Martes 01 de Marzo de 2016</w:t>
      </w:r>
    </w:p>
    <w:p w:rsidR="00710602" w:rsidRPr="00710602" w:rsidRDefault="00710602" w:rsidP="00710602">
      <w:pPr>
        <w:pStyle w:val="Prrafodelista"/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es-ES"/>
        </w:rPr>
      </w:pPr>
    </w:p>
    <w:p w:rsidR="00936667" w:rsidRPr="00710602" w:rsidRDefault="00710602" w:rsidP="00710602">
      <w:pPr>
        <w:pStyle w:val="Prrafodelista"/>
        <w:numPr>
          <w:ilvl w:val="0"/>
          <w:numId w:val="15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es-ES"/>
        </w:rPr>
      </w:pPr>
      <w:r w:rsidRPr="00710602">
        <w:rPr>
          <w:rFonts w:ascii="Tahoma" w:eastAsia="Times New Roman" w:hAnsi="Tahoma" w:cs="Tahoma"/>
          <w:b/>
          <w:bCs/>
          <w:color w:val="0070C0"/>
          <w:sz w:val="18"/>
          <w:szCs w:val="18"/>
          <w:lang w:eastAsia="es-ES"/>
        </w:rPr>
        <w:t>Resolución C.D. 0500:</w:t>
      </w:r>
      <w:r w:rsidRPr="00710602">
        <w:rPr>
          <w:rFonts w:ascii="Tahoma" w:eastAsia="Times New Roman" w:hAnsi="Tahoma" w:cs="Tahoma"/>
          <w:bCs/>
          <w:color w:val="0070C0"/>
          <w:sz w:val="18"/>
          <w:szCs w:val="18"/>
          <w:lang w:eastAsia="es-ES"/>
        </w:rPr>
        <w:t xml:space="preserve"> </w:t>
      </w:r>
      <w:r w:rsidRPr="00710602">
        <w:rPr>
          <w:rFonts w:ascii="Tahoma" w:eastAsia="Times New Roman" w:hAnsi="Tahoma" w:cs="Tahoma"/>
          <w:bCs/>
          <w:color w:val="000000"/>
          <w:sz w:val="18"/>
          <w:szCs w:val="18"/>
          <w:lang w:eastAsia="es-ES"/>
        </w:rPr>
        <w:t xml:space="preserve">Se expiden </w:t>
      </w:r>
      <w:r w:rsidR="00936667" w:rsidRPr="00710602">
        <w:rPr>
          <w:rFonts w:ascii="Tahoma" w:eastAsia="Times New Roman" w:hAnsi="Tahoma" w:cs="Tahoma"/>
          <w:bCs/>
          <w:color w:val="000000"/>
          <w:sz w:val="18"/>
          <w:szCs w:val="18"/>
          <w:lang w:eastAsia="es-ES"/>
        </w:rPr>
        <w:t>las disposiciones de aplicación interna del Convenio de Seguridad Social entre la República del Ecuador y la República del Perú</w:t>
      </w:r>
    </w:p>
    <w:p w:rsidR="00710602" w:rsidRDefault="00936667" w:rsidP="00936667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sectPr w:rsidR="00710602" w:rsidSect="00A76978">
          <w:headerReference w:type="default" r:id="rId12"/>
          <w:footerReference w:type="default" r:id="rId13"/>
          <w:pgSz w:w="11906" w:h="16838"/>
          <w:pgMar w:top="1134" w:right="849" w:bottom="1417" w:left="1276" w:header="708" w:footer="708" w:gutter="0"/>
          <w:cols w:space="708"/>
          <w:docGrid w:linePitch="360"/>
        </w:sectPr>
      </w:pPr>
      <w:r w:rsidRPr="00936667">
        <w:rPr>
          <w:rFonts w:ascii="Arial" w:eastAsia="Times New Roman" w:hAnsi="Arial" w:cs="Arial"/>
          <w:color w:val="000000"/>
          <w:sz w:val="27"/>
          <w:szCs w:val="27"/>
          <w:lang w:eastAsia="es-ES"/>
        </w:rPr>
        <w:br/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bookmarkStart w:id="1" w:name="C.D.0500(702-16)"/>
      <w:bookmarkEnd w:id="1"/>
    </w:p>
    <w:p w:rsidR="00936667" w:rsidRDefault="00936667" w:rsidP="00710602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</w:pP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lastRenderedPageBreak/>
        <w:t>Resuelve:</w:t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EXPEDIR LAS DISPOSICIONES DE APLICACIÓN</w:t>
      </w:r>
      <w:r w:rsidRPr="00710602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 </w:t>
      </w: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INTERNA DEL CONVENIO DE SEGURIDAD SOCIAL ENTRE LA REPÚBLICA DEL ECUADOR</w:t>
      </w:r>
      <w:r w:rsidRPr="00710602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 </w:t>
      </w: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Y LA REPÚBLICA DEL PERÚ</w:t>
      </w:r>
    </w:p>
    <w:p w:rsidR="00710602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Artículo 1.-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La Dirección del Sistema de Pensiones será la responsable de otorgar las prestaciones de invalidez, vejez y muerte o sobrevivencia con sujeción a las disposiciones del Convenio de Seguridad Social entre la República del Ecuador y la República del Perú.</w:t>
      </w:r>
    </w:p>
    <w:p w:rsidR="00710602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Artículo 2.-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La Dirección Nacional de Afiliación y Cobertura, funcionará como Oficina de Enlace Nacional para la aplicación operativa del Convenio de Seguridad Social entre la República del Ecuador y la República del Perú y de su Acuerdo Administrativo de aplicación, cumpliendo entre otras las siguientes actividades:</w:t>
      </w:r>
    </w:p>
    <w:p w:rsidR="00710602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1. Informará sobre la aplicación del Convenio Ecuatoriano - Peruano de Seguridad Social en el Ecuador y entregará los formularios requeridos según corresponda.</w:t>
      </w:r>
    </w:p>
    <w:p w:rsidR="00710602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2. Receptará las solicitudes de prestaciones en los formularios acordados conjuntamente con la documentación probatoria requerida y debidamente verificados y certificados, remitirá a los Organismos de Enlace Peruano.</w:t>
      </w:r>
    </w:p>
    <w:p w:rsidR="00710602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3. Receptará los formularios y la documentación enviada por los Organismos de Enlace Peruano y remitirá la misma según corresponda a la Dirección General, Direcciones Provinciales o Direcciones de los Seguros Especializados.</w:t>
      </w:r>
    </w:p>
    <w:p w:rsidR="00710602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4. Tramitará también las solicitudes de traslados o desplazamientos temporáneos de los afiliados ecuatorianos a la República de Perú y de los afiliados peruanos a la República del Ecuador.</w:t>
      </w:r>
    </w:p>
    <w:p w:rsidR="00710602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lastRenderedPageBreak/>
        <w:br/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5. Notificará a quien corresponda, sobre las resoluciones e información del resultado de las prestaciones.</w:t>
      </w:r>
    </w:p>
    <w:p w:rsidR="00710602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6. Informará a la Oficina de Enlace Peruano y a los beneficiarios del Convenio sobre el estado de los trámites.</w:t>
      </w:r>
    </w:p>
    <w:p w:rsidR="00710602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7. Certificará y remitirá a la Oficina de Enlace o a las Instituciones Competentes Peruanas, la documentación relacionada con la aplicación del Convenio Ecuatoriano-Peruano sobre Seguridad Social.</w:t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8. Mantendrá un registro de los trámites al amparo del Convenio Ecuatoriano - Peruano; debiendo mantener actualizado la base de datos estadísticos como Organismo de Enlace.</w:t>
      </w:r>
    </w:p>
    <w:p w:rsidR="00710602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Artículo 3.-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 xml:space="preserve">Las Direcciones Provinciales del IESS, funcionarán en coordinación con la Dirección Nacional de Afiliación y Cobertura, como Oficinas de Enlace Provinciales para la aplicación del Convenio Ecuatoriano - </w:t>
      </w:r>
      <w:proofErr w:type="gramStart"/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Peruano</w:t>
      </w:r>
      <w:proofErr w:type="gramEnd"/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 xml:space="preserve"> de Seguridad Social, desarrollando en su jurisdicción actividades similares a las de la Oficina de Enlace Nacional.</w:t>
      </w:r>
    </w:p>
    <w:p w:rsidR="00710602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Las Direcciones Provinciales remitirán la documentación recibida a la Dirección Nacional de Afiliación y Cobertura, para que proceda a la instrucción respectiva.</w:t>
      </w:r>
    </w:p>
    <w:p w:rsidR="00936667" w:rsidRPr="00936667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Artículo 4.-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Las calificaciones de invalidez para aplicación del Convenio Ecuatoriano - Peruano, las realizarán en el Ecuador las Comisiones Provinciales de Valuación de Incapacidades que funcionan en la Dirección del Seguro General de Riesgos del Trabajo.</w:t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</w:p>
    <w:p w:rsidR="00936667" w:rsidRPr="00936667" w:rsidRDefault="00936667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es-ES"/>
        </w:rPr>
      </w:pP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DISPOSICIONES GENERALES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 </w:t>
      </w:r>
    </w:p>
    <w:p w:rsidR="00710602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PRIMERA.-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 xml:space="preserve">La Dirección General dispondrá a la Dirección del Sistema de Pensiones, a la Dirección del Seguro General de </w:t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lastRenderedPageBreak/>
        <w:t>Riesgos del Trabajo, a la Dirección Nacional de Tecnología de la Información, a la Dirección Nacional de Afiliación y Cobertura y a las Direcciones Provinciales, la ejecución oportuna y adecuada de la presente Resolución.</w:t>
      </w:r>
    </w:p>
    <w:p w:rsidR="00710602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SEGUNDA.-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Los formularios de implementación del Convenio con sujeción a lo que dispone el numeral 1 del artículo 13 del Acuerdo Administrativo, son los que se anexan a la presente Resolución y que constan en el siguiente cuadro resumen:</w:t>
      </w:r>
    </w:p>
    <w:p w:rsidR="00710602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710602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3705"/>
      </w:tblGrid>
      <w:tr w:rsidR="00936667" w:rsidRPr="00936667" w:rsidTr="00951B6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CDDC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6667" w:rsidRPr="00936667" w:rsidRDefault="00936667" w:rsidP="007106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</w:pPr>
            <w:r w:rsidRPr="00936667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6"/>
                <w:lang w:eastAsia="es-ES"/>
              </w:rPr>
              <w:t>FORMULARIO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CDDC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6667" w:rsidRPr="00936667" w:rsidRDefault="00936667" w:rsidP="007106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</w:pPr>
            <w:r w:rsidRPr="00936667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6"/>
                <w:lang w:eastAsia="es-ES"/>
              </w:rPr>
              <w:t>DENOMINACIÓN</w:t>
            </w:r>
          </w:p>
        </w:tc>
      </w:tr>
      <w:tr w:rsidR="00936667" w:rsidRPr="00936667" w:rsidTr="007106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6667" w:rsidRPr="00936667" w:rsidRDefault="00936667" w:rsidP="007106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</w:pPr>
            <w:r w:rsidRPr="00936667"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  <w:t>ECU/PERÚ-1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6667" w:rsidRPr="00936667" w:rsidRDefault="00936667" w:rsidP="007106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</w:pPr>
            <w:r w:rsidRPr="00936667"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  <w:t>FORMULARIO DE COMUNICACIÓN</w:t>
            </w:r>
          </w:p>
        </w:tc>
      </w:tr>
      <w:tr w:rsidR="00936667" w:rsidRPr="00936667" w:rsidTr="007106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6667" w:rsidRPr="00936667" w:rsidRDefault="00936667" w:rsidP="007106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</w:pPr>
            <w:r w:rsidRPr="00936667"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  <w:t>ECU/PERÚ-2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6667" w:rsidRPr="00936667" w:rsidRDefault="00936667" w:rsidP="007106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</w:pPr>
            <w:r w:rsidRPr="00936667"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  <w:t>FORMULARIO SOLICITUD DE PENSIÓN Y/O JUBILACIÓN</w:t>
            </w:r>
          </w:p>
        </w:tc>
      </w:tr>
      <w:tr w:rsidR="00936667" w:rsidRPr="00936667" w:rsidTr="007106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6667" w:rsidRPr="00936667" w:rsidRDefault="00936667" w:rsidP="007106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</w:pPr>
            <w:r w:rsidRPr="00936667"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  <w:t>ECU/PERÚ-3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6667" w:rsidRPr="00936667" w:rsidRDefault="00936667" w:rsidP="007106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</w:pPr>
            <w:r w:rsidRPr="00936667"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  <w:t>INFORME MÉDICO DE INVALIDEZ/INCAPACIDAD</w:t>
            </w:r>
          </w:p>
        </w:tc>
      </w:tr>
      <w:tr w:rsidR="00936667" w:rsidRPr="00936667" w:rsidTr="007106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6667" w:rsidRPr="00936667" w:rsidRDefault="00936667" w:rsidP="007106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</w:pPr>
            <w:r w:rsidRPr="00936667"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  <w:t>ECU/PERÚ-4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6667" w:rsidRPr="00936667" w:rsidRDefault="00936667" w:rsidP="007106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</w:pPr>
            <w:r w:rsidRPr="00936667"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  <w:t>CERTIFICADO DE DESPLAZAMIENTO O TRASLADO</w:t>
            </w:r>
          </w:p>
        </w:tc>
      </w:tr>
      <w:tr w:rsidR="00936667" w:rsidRPr="00936667" w:rsidTr="007106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6667" w:rsidRPr="00936667" w:rsidRDefault="00936667" w:rsidP="007106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</w:pPr>
            <w:r w:rsidRPr="00936667"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  <w:t>ECU/PERÚ-5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6667" w:rsidRPr="00936667" w:rsidRDefault="00936667" w:rsidP="007106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</w:pPr>
            <w:r w:rsidRPr="00936667"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  <w:t>CERTIFICADO DE PERÍODOS DE SEGURO</w:t>
            </w:r>
          </w:p>
        </w:tc>
      </w:tr>
      <w:tr w:rsidR="00936667" w:rsidRPr="00936667" w:rsidTr="007106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6667" w:rsidRPr="00936667" w:rsidRDefault="00936667" w:rsidP="007106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</w:pPr>
            <w:r w:rsidRPr="00936667"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  <w:t>ECU/PERÚ-6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6667" w:rsidRPr="00936667" w:rsidRDefault="00936667" w:rsidP="007106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</w:pPr>
            <w:r w:rsidRPr="00936667"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  <w:t>CERTIFICADO DE VIGENCIA DE LA RENTA PARA PENSIONADOS Y/O JUBILADOS</w:t>
            </w:r>
          </w:p>
        </w:tc>
      </w:tr>
      <w:tr w:rsidR="00936667" w:rsidRPr="00936667" w:rsidTr="007106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6667" w:rsidRPr="00936667" w:rsidRDefault="00936667" w:rsidP="007106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</w:pPr>
            <w:r w:rsidRPr="00936667"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  <w:t>ECU/PERÚ-7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6667" w:rsidRPr="00936667" w:rsidRDefault="00936667" w:rsidP="007106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</w:pPr>
            <w:r w:rsidRPr="00936667">
              <w:rPr>
                <w:rFonts w:ascii="Tahoma" w:eastAsia="Times New Roman" w:hAnsi="Tahoma" w:cs="Tahoma"/>
                <w:color w:val="000000"/>
                <w:sz w:val="14"/>
                <w:szCs w:val="16"/>
                <w:lang w:eastAsia="es-ES"/>
              </w:rPr>
              <w:t>CERTIFICADO DE PRÓRROGA DE DESPLAZAMIENTO O TRASLADO</w:t>
            </w:r>
          </w:p>
        </w:tc>
      </w:tr>
    </w:tbl>
    <w:p w:rsidR="00936667" w:rsidRPr="00936667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</w:p>
    <w:p w:rsidR="00710602" w:rsidRDefault="00936667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es-ES"/>
        </w:rPr>
      </w:pP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TERCERA.-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La Dirección Nacional de Afiliación y Cobertura, actuará como Organismo de Enlace Nacional de los demás Convenios Multilaterales y Bilaterales de Seguridad Social suscritos por la República del Ecuador, debiendo cumplir con las actividades señaladas en el artículo 2 de la presente Resolución.</w:t>
      </w:r>
    </w:p>
    <w:p w:rsidR="00710602" w:rsidRDefault="00710602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</w:pPr>
    </w:p>
    <w:p w:rsidR="00710602" w:rsidRDefault="00936667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es-ES"/>
        </w:rPr>
      </w:pP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CUARTA.-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Las solicitudes de traslados o desplazamientos temporarios de los afiliados peruanos a la República del Ecuador y de los afiliados ecuatorianos a la República de Perú, facultados en el artículo 8 del Acuerdo Administrativo de aplicación del Convenio Ecuatoriano-Peruano; así como de los demás Convenios y Acuerdos de Seguridad Social suscritos por la República del Ecuador, serán resueltos por la Dirección Nacional de Afiliación y Cobertura.</w:t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QUINTA.-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Las solicitudes de prórrogas de desplazamientos temporarios de los afiliados peruanos a la República del Ecuador y de los afiliados ecuatorianos a la República de Perú, facultados en el artículo 8 del Acuerdo Administrativo de aplicación del Convenio Ecuatoriano-Peruano; así como de los Convenios y Acuerdos de Seguridad Social suscritos por la República del Ecuador, serán resueltos por el Director General del IESS.</w:t>
      </w:r>
    </w:p>
    <w:p w:rsidR="00710602" w:rsidRDefault="00710602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</w:pPr>
    </w:p>
    <w:p w:rsidR="00710602" w:rsidRDefault="00936667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es-ES"/>
        </w:rPr>
      </w:pP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SEXTA.-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La Dirección Nacional de Afiliación y Cobertura emitirá de ser el caso, el informe favorable, estableciendo el cumplimiento de la normativa vigente, incluyendo la verificación de que los solicitantes no se encuentren afiliados al IESS, previo a la autorización de prórroga de desplazamiento por par</w:t>
      </w:r>
      <w:r w:rsidR="00710602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te del Director General del IESS.</w:t>
      </w:r>
    </w:p>
    <w:p w:rsidR="00710602" w:rsidRDefault="00710602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</w:pPr>
    </w:p>
    <w:p w:rsidR="00710602" w:rsidRDefault="00936667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es-ES"/>
        </w:rPr>
      </w:pP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SÉPTIMA.-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Las solicitudes de prórrogas de desplazamientos se autorizarán con sujeción a las disposiciones establecidas en los Convenios y Acuerdos Administrativos que se encontraren vigentes.</w:t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br/>
      </w: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OCTAVA.-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Una vez concluido, según el caso, el período establecido por los Convenios y Acuerdos de Seguridad Social o el período de prórroga debidamente autorizado, los trabajadores afiliados a la seguridad social de la otra Parte Contratante comprendido en una u otra situación, de continuar laborando en el Ecuador, deberán afiliarse al IESS, con sujeción a las disposiciones de la Constitución de la República y de la Ley de Seguridad Social.</w:t>
      </w:r>
    </w:p>
    <w:p w:rsidR="00710602" w:rsidRDefault="00710602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</w:pPr>
    </w:p>
    <w:p w:rsidR="00710602" w:rsidRDefault="00936667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es-ES"/>
        </w:rPr>
      </w:pP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NOVENA.-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Las solicitudes de prórroga de desplazamiento se recibirán en el IESS, siempre y cuando su presentación se realice dentro de los plazos determinados en cada uno de los Convenios o Acuerdos de Seguridad Social.</w:t>
      </w:r>
    </w:p>
    <w:p w:rsidR="00710602" w:rsidRDefault="00936667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En el caso de que no se indique en los Convenios o Acuerdos e Seguridad Social, el plazo de la presentación de la solicitud de prórroga, se deberá presentar al menos treinta (30) días antes del inicio del período solicitado para la prórroga.</w:t>
      </w:r>
    </w:p>
    <w:p w:rsidR="00710602" w:rsidRDefault="00710602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</w:pPr>
    </w:p>
    <w:p w:rsidR="00710602" w:rsidRDefault="00936667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es-ES"/>
        </w:rPr>
      </w:pP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DÉCIMA.-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Las Direcciones Provinciales dentro de su jurisdicción, verificarán y dispondrán las acciones correspondientes para que los trabajadores afiliados a la seguridad social de la otra Parte Contratante que laboren en el país por el tiempo establecido en cada uno de los Convenios y Acuerdos de Seguridad Social, sin haber obtenido autorización de prórroga, se encuentren afiliados al IESS.</w:t>
      </w:r>
    </w:p>
    <w:p w:rsidR="00710602" w:rsidRDefault="00936667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Las Direcciones Provinciales actuarán como organismos de enlace provincial respecto a los demás Convenios o Acuerdos de Seguridad Social, cumpliendo lo determinado en el artículo 3 de la presente Resolución.</w:t>
      </w:r>
    </w:p>
    <w:p w:rsidR="00710602" w:rsidRDefault="00710602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</w:pPr>
    </w:p>
    <w:p w:rsidR="00710602" w:rsidRDefault="00936667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es-ES"/>
        </w:rPr>
      </w:pP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DÉCIMA PRIMERA.-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La Dirección Nacional de Afiliación y Cobertura receptará las solicitudes de prestaciones de enfermedad y maternidad amparadas por el Convenio General de Seguridad Social entre Ecuador y España de 1 de abril de 1960 y el Convenio Adicional al Convenio de Seguridad Social Hispano Ecuatoriano de 8 de mayo de 1974, debiendo remitir la documentación receptada a la Dirección del Seguro General de Salud Individual y Familiar, para la atención del trámite solicitado, realizando el seguimiento correspondiente.</w:t>
      </w:r>
    </w:p>
    <w:p w:rsidR="00710602" w:rsidRDefault="00710602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</w:pPr>
    </w:p>
    <w:p w:rsidR="00710602" w:rsidRDefault="00936667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es-ES"/>
        </w:rPr>
      </w:pP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DÉCIMA SEGUNDA.-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La Dirección del Sistema de Pensiones y la Dirección Nacional de Afiliación y Cobertura remitirán trimestralmente a la Dirección Actuarial la información estadística sobre la aplicación del Convenio Ecuatoriano - Peruano, así como de las demás Convenios o Acuerdos de Seguridad Social.</w:t>
      </w:r>
    </w:p>
    <w:p w:rsidR="00710602" w:rsidRDefault="00936667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La Dirección Nacional de Afiliación y Cobertura elaborará el informe estadístico anual que la Dirección General remitirá a los Organismos de Enlace correspondientes.</w:t>
      </w:r>
    </w:p>
    <w:p w:rsidR="00710602" w:rsidRDefault="00710602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</w:pPr>
    </w:p>
    <w:p w:rsidR="00936667" w:rsidRPr="00936667" w:rsidRDefault="00936667" w:rsidP="00710602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es-ES"/>
        </w:rPr>
      </w:pP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DÉCIMA TERCERA.-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lang w:eastAsia="es-ES"/>
        </w:rPr>
        <w:t>La Dirección del Sistema de Pensiones será la responsable de otorgar las prestaciones de invalidez, vejez y muerte o sobrevivencia con sujeción a las disposiciones de los demás Convenios o Acuerdos de Seguridad Social suscritos por la República del Ecuador.</w:t>
      </w:r>
    </w:p>
    <w:p w:rsidR="00710602" w:rsidRDefault="00710602" w:rsidP="00710602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</w:pPr>
    </w:p>
    <w:p w:rsidR="00936667" w:rsidRPr="00936667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DISPOSICIONES DEROGATORIAS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 </w:t>
      </w:r>
    </w:p>
    <w:p w:rsidR="00936667" w:rsidRPr="00936667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br/>
      </w: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PRIMERA.-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Deróguense la Resolución Nro. C.D. 085 de 3 de enero de 2006 y la Resolución Nro. C.D. 340 de 23 de noviembre de 2010.</w:t>
      </w:r>
    </w:p>
    <w:p w:rsidR="00710602" w:rsidRDefault="00710602" w:rsidP="00710602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</w:pPr>
    </w:p>
    <w:p w:rsidR="00936667" w:rsidRPr="00936667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DISPOSICIONES TRANSITORIAS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 </w:t>
      </w:r>
    </w:p>
    <w:p w:rsidR="00710602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br/>
      </w: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PRIMERA.-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La Dirección de Comunicación Social del IESS, difundirá a nivel nacional los beneficios a los cuales pueden acogerse los ciudadanos amparados por el Convenio Ecuatoriano - Peruano, así como los requerimientos para acceder a los mismos.</w:t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br/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br/>
      </w: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SEGUNDA.-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La Dirección Nacional de Tecnología de la Información implementará los procesos informáticos requeridos para la aplicación de la presente Resolución.</w:t>
      </w:r>
    </w:p>
    <w:p w:rsidR="00710602" w:rsidRDefault="00710602" w:rsidP="00710602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</w:pPr>
    </w:p>
    <w:p w:rsidR="00936667" w:rsidRPr="00936667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TERCERA.-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En un plazo no mayor a noventa (90) días, las Direcciones de Seguros Especializados detalladas en la Disposición General Primera de la presente Resolución y la Dirección Nacional de Afiliación y Cobertura, presentarán al Consejo Directivo, de manera conjunta un informe que contenga los procedimientos de aplicación y concesión de las prestaciones que dispone el Convenio de Seguridad Social Ecuatoriano - Peruano. Para el efecto, requerirá el apoyo correspondiente de la Dirección Actuarial.</w:t>
      </w:r>
    </w:p>
    <w:p w:rsidR="00710602" w:rsidRDefault="00710602" w:rsidP="00710602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</w:pPr>
    </w:p>
    <w:p w:rsidR="00936667" w:rsidRPr="00936667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DISPOSICIÓN FINAL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 </w:t>
      </w:r>
    </w:p>
    <w:p w:rsidR="00710602" w:rsidRDefault="00936667" w:rsidP="0071060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br/>
        <w:t>Esta Resolución entrará en vigencia a partir de la presente fecha, sin perjuicio de su publicación en el Registro Oficial.</w:t>
      </w:r>
    </w:p>
    <w:p w:rsidR="00936667" w:rsidRPr="00936667" w:rsidRDefault="00936667" w:rsidP="0071060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es-ES"/>
        </w:rPr>
      </w:pP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br/>
      </w:r>
      <w:r w:rsidRPr="00936667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COMUNÍQUESE.-</w:t>
      </w:r>
      <w:r w:rsidRPr="00710602">
        <w:rPr>
          <w:rFonts w:ascii="Tahoma" w:eastAsia="Times New Roman" w:hAnsi="Tahoma" w:cs="Tahoma"/>
          <w:b/>
          <w:bCs/>
          <w:color w:val="000000"/>
          <w:sz w:val="16"/>
          <w:szCs w:val="16"/>
          <w:shd w:val="clear" w:color="auto" w:fill="FFFFFF"/>
          <w:lang w:eastAsia="es-ES"/>
        </w:rPr>
        <w:t> </w:t>
      </w:r>
      <w:r w:rsidRPr="00936667"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t>Quito, Distrito Metropolitano, a los 13 días del mes de noviembre de 2015.</w:t>
      </w:r>
    </w:p>
    <w:sectPr w:rsidR="00936667" w:rsidRPr="00936667" w:rsidSect="00951B6E">
      <w:type w:val="continuous"/>
      <w:pgSz w:w="11906" w:h="16838"/>
      <w:pgMar w:top="1175" w:right="849" w:bottom="1276" w:left="1276" w:header="709" w:footer="708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85B" w:rsidRDefault="00C5485B" w:rsidP="00FA7C89">
      <w:pPr>
        <w:spacing w:after="0" w:line="240" w:lineRule="auto"/>
      </w:pPr>
      <w:r>
        <w:separator/>
      </w:r>
    </w:p>
  </w:endnote>
  <w:endnote w:type="continuationSeparator" w:id="0">
    <w:p w:rsidR="00C5485B" w:rsidRDefault="00C5485B" w:rsidP="00FA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no Pro Display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150" w:rsidRDefault="00A75150">
    <w:pPr>
      <w:pStyle w:val="Piedepgina"/>
    </w:pP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0726CB5" wp14:editId="20C13AB1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511175" cy="6172200"/>
              <wp:effectExtent l="0" t="0" r="0" b="0"/>
              <wp:wrapNone/>
              <wp:docPr id="255" name="Rectangle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1175" cy="61722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color w:val="0070C0"/>
                              <w:spacing w:val="60"/>
                            </w:rPr>
                            <w:alias w:val="Date"/>
                            <w:id w:val="-1274095822"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>
                              <w:dateFormat w:val="MMMM d, yyyy"/>
                              <w:lid w:val="en-US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:rsidR="00A75150" w:rsidRPr="00A75150" w:rsidRDefault="00A75150">
                              <w:pPr>
                                <w:rPr>
                                  <w:color w:val="0070C0"/>
                                  <w:spacing w:val="60"/>
                                </w:rPr>
                              </w:pPr>
                              <w:r w:rsidRPr="00A75150">
                                <w:rPr>
                                  <w:color w:val="0070C0"/>
                                  <w:spacing w:val="60"/>
                                </w:rPr>
                                <w:t>Soluciones Contables y Tributarias</w:t>
                              </w:r>
                            </w:p>
                          </w:sdtContent>
                        </w:sdt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75000</wp14:pctHeight>
              </wp14:sizeRelV>
            </wp:anchor>
          </w:drawing>
        </mc:Choice>
        <mc:Fallback>
          <w:pict>
            <v:rect id="Rectangle 173" o:spid="_x0000_s1028" style="position:absolute;margin-left:0;margin-top:0;width:40.25pt;height:486pt;z-index:251660288;visibility:visible;mso-wrap-style:square;mso-width-percent:0;mso-height-percent:75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75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" o:allowincell="f" filled="f" stroked="f">
              <v:textbox style="layout-flow:vertical;mso-layout-flow-alt:bottom-to-top;mso-fit-shape-to-text:t">
                <w:txbxContent>
                  <w:sdt>
                    <w:sdtPr>
                      <w:rPr>
                        <w:color w:val="0070C0"/>
                        <w:spacing w:val="60"/>
                      </w:rPr>
                      <w:alias w:val="Date"/>
                      <w:id w:val="-1274095822"/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MMMM d, yyyy"/>
                        <w:lid w:val="en-US"/>
                        <w:storeMappedDataAs w:val="dateTime"/>
                        <w:calendar w:val="gregorian"/>
                      </w:date>
                    </w:sdtPr>
                    <w:sdtContent>
                      <w:p w:rsidR="00A75150" w:rsidRPr="00A75150" w:rsidRDefault="00A75150">
                        <w:pPr>
                          <w:rPr>
                            <w:color w:val="0070C0"/>
                            <w:spacing w:val="60"/>
                          </w:rPr>
                        </w:pPr>
                        <w:r w:rsidRPr="00A75150">
                          <w:rPr>
                            <w:color w:val="0070C0"/>
                            <w:spacing w:val="60"/>
                          </w:rPr>
                          <w:t>Soluciones Contables y Tributarias</w:t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val="es-EC" w:eastAsia="es-EC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2FF55119" wp14:editId="7134F9C8">
              <wp:simplePos x="0" y="0"/>
              <wp:positionH relativeFrom="rightMargin">
                <wp:align>center</wp:align>
              </wp:positionH>
              <wp:positionV relativeFrom="bottomMargin">
                <wp:align>center</wp:align>
              </wp:positionV>
              <wp:extent cx="457200" cy="301752"/>
              <wp:effectExtent l="1587" t="0" r="1588" b="1587"/>
              <wp:wrapNone/>
              <wp:docPr id="251" name="Group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5400000">
                        <a:off x="0" y="0"/>
                        <a:ext cx="457200" cy="301752"/>
                        <a:chOff x="10217" y="9410"/>
                        <a:chExt cx="1566" cy="590"/>
                      </a:xfrm>
                      <a:gradFill flip="none" rotWithShape="1">
                        <a:gsLst>
                          <a:gs pos="0">
                            <a:schemeClr val="tx2">
                              <a:lumMod val="60000"/>
                              <a:lumOff val="40000"/>
                              <a:shade val="30000"/>
                              <a:satMod val="115000"/>
                            </a:schemeClr>
                          </a:gs>
                          <a:gs pos="50000">
                            <a:schemeClr val="tx2">
                              <a:lumMod val="60000"/>
                              <a:lumOff val="40000"/>
                              <a:shade val="67500"/>
                              <a:satMod val="115000"/>
                            </a:schemeClr>
                          </a:gs>
                          <a:gs pos="100000">
                            <a:schemeClr val="tx2">
                              <a:lumMod val="60000"/>
                              <a:lumOff val="40000"/>
                              <a:shade val="100000"/>
                              <a:satMod val="115000"/>
                            </a:schemeClr>
                          </a:gs>
                        </a:gsLst>
                        <a:lin ang="10800000" scaled="1"/>
                        <a:tileRect/>
                      </a:gradFill>
                    </wpg:grpSpPr>
                    <wps:wsp>
                      <wps:cNvPr id="252" name="AutoShape 170"/>
                      <wps:cNvSpPr>
                        <a:spLocks noChangeArrowheads="1"/>
                      </wps:cNvSpPr>
                      <wps:spPr bwMode="auto">
                        <a:xfrm>
                          <a:off x="11101" y="9410"/>
                          <a:ext cx="682" cy="590"/>
                        </a:xfrm>
                        <a:prstGeom prst="chevron">
                          <a:avLst>
                            <a:gd name="adj" fmla="val 59811"/>
                          </a:avLst>
                        </a:prstGeom>
                        <a:grpFill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3" name="AutoShape 171"/>
                      <wps:cNvSpPr>
                        <a:spLocks noChangeArrowheads="1"/>
                      </wps:cNvSpPr>
                      <wps:spPr bwMode="auto">
                        <a:xfrm>
                          <a:off x="10659" y="9410"/>
                          <a:ext cx="682" cy="590"/>
                        </a:xfrm>
                        <a:prstGeom prst="chevron">
                          <a:avLst>
                            <a:gd name="adj" fmla="val 61666"/>
                          </a:avLst>
                        </a:prstGeom>
                        <a:grpFill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4" name="AutoShape 172"/>
                      <wps:cNvSpPr>
                        <a:spLocks noChangeArrowheads="1"/>
                      </wps:cNvSpPr>
                      <wps:spPr bwMode="auto">
                        <a:xfrm>
                          <a:off x="10217" y="9410"/>
                          <a:ext cx="682" cy="590"/>
                        </a:xfrm>
                        <a:prstGeom prst="chevron">
                          <a:avLst>
                            <a:gd name="adj" fmla="val 63521"/>
                          </a:avLst>
                        </a:prstGeom>
                        <a:grpFill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69" o:spid="_x0000_s1026" style="position:absolute;margin-left:0;margin-top:0;width:36pt;height:23.75pt;rotation:90;z-index:251659264;mso-position-horizontal:center;mso-position-horizontal-relative:right-margin-area;mso-position-vertical:center;mso-position-vertical-relative:bottom-margin-area" coordorigin="10217,9410" coordsize="1566,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" o:allowincell="f"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170" o:spid="_x0000_s1027" type="#_x0000_t55" style="position:absolute;left:11101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tXpMYA&#10;AADcAAAADwAAAGRycy9kb3ducmV2LnhtbESPQWvCQBSE7wX/w/KEXkQ3TWmRNBsRacWLiFqkx0f2&#10;NQnNvg27G4399W5B6HGYmW+YfDGYVpzJ+caygqdZAoK4tLrhSsHn8WM6B+EDssbWMim4kodFMXrI&#10;MdP2wns6H0IlIoR9hgrqELpMSl/WZNDPbEccvW/rDIYoXSW1w0uEm1amSfIqDTYcF2rsaFVT+XPo&#10;jYL+6r/6frv+fd/t/OT47E7paTBKPY6H5RuIQEP4D9/bG60gfUnh70w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8tXpMYAAADcAAAADwAAAAAAAAAAAAAAAACYAgAAZHJz&#10;L2Rvd25yZXYueG1sUEsFBgAAAAAEAAQA9QAAAIsDAAAAAA==&#10;" adj="10424" filled="f" stroked="f" strokecolor="white"/>
              <v:shape id="AutoShape 171" o:spid="_x0000_s1028" type="#_x0000_t55" style="position:absolute;left:10659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u/SMQA&#10;AADcAAAADwAAAGRycy9kb3ducmV2LnhtbESPwWrDMBBE74X+g9hCb43slIbiRAmhkGDaS+L0AxZr&#10;Y5lYK9VSYvvvq0Ihx2Fm3jCrzWg7caM+tI4V5LMMBHHtdMuNgu/T7uUdRIjIGjvHpGCiAJv148MK&#10;C+0GPtKtio1IEA4FKjAx+kLKUBuyGGbOEyfv7HqLMcm+kbrHIcFtJ+dZtpAWW04LBj19GKov1dUq&#10;8J+7fP81VPV1Ovhm/DFlvp9KpZ6fxu0SRKQx3sP/7VIrmL+9wt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rv0jEAAAA3AAAAA8AAAAAAAAAAAAAAAAAmAIAAGRycy9k&#10;b3ducmV2LnhtbFBLBQYAAAAABAAEAPUAAACJAwAAAAA=&#10;" adj="10077" filled="f" stroked="f" strokecolor="white"/>
              <v:shape id="AutoShape 172" o:spid="_x0000_s1029" type="#_x0000_t55" style="position:absolute;left:10217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1mcMYA&#10;AADcAAAADwAAAGRycy9kb3ducmV2LnhtbESPQWvCQBSE74X+h+UJvRTdGK1odJVSKAgWqdGD3h7Z&#10;Z5KafRt2V03/fbdQ6HGYmW+YxaozjbiR87VlBcNBAoK4sLrmUsFh/96fgvABWWNjmRR8k4fV8vFh&#10;gZm2d97RLQ+liBD2GSqoQmgzKX1RkUE/sC1x9M7WGQxRulJqh/cIN41Mk2QiDdYcFyps6a2i4pJf&#10;jYLx9uOkN6Pnr5TlKN+49BNnx1Kpp173OgcRqAv/4b/2WitIX8bweyYe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1mcMYAAADcAAAADwAAAAAAAAAAAAAAAACYAgAAZHJz&#10;L2Rvd25yZXYueG1sUEsFBgAAAAAEAAQA9QAAAIsDAAAAAA==&#10;" adj="9730" filled="f" stroked="f" strokecolor="white"/>
              <w10:wrap anchorx="margin" anchory="margin"/>
            </v:group>
          </w:pict>
        </mc:Fallback>
      </mc:AlternateContent>
    </w:r>
  </w:p>
  <w:p w:rsidR="00A75150" w:rsidRDefault="00A7515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85B" w:rsidRDefault="00C5485B" w:rsidP="00FA7C89">
      <w:pPr>
        <w:spacing w:after="0" w:line="240" w:lineRule="auto"/>
      </w:pPr>
      <w:r>
        <w:separator/>
      </w:r>
    </w:p>
  </w:footnote>
  <w:footnote w:type="continuationSeparator" w:id="0">
    <w:p w:rsidR="00C5485B" w:rsidRDefault="00C5485B" w:rsidP="00FA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5295151"/>
      <w:docPartObj>
        <w:docPartGallery w:val="Page Numbers (Top of Page)"/>
        <w:docPartUnique/>
      </w:docPartObj>
    </w:sdtPr>
    <w:sdtEndPr>
      <w:rPr>
        <w:noProof/>
      </w:rPr>
    </w:sdtEndPr>
    <w:sdtContent>
      <w:p w:rsidR="00047711" w:rsidRDefault="00047711">
        <w:pPr>
          <w:pStyle w:val="Encabezado"/>
        </w:pPr>
        <w:r w:rsidRPr="00047711">
          <w:rPr>
            <w:noProof/>
            <w:color w:val="0070C0"/>
            <w:sz w:val="28"/>
            <w:lang w:val="es-EC" w:eastAsia="es-EC"/>
          </w:rPr>
          <mc:AlternateContent>
            <mc:Choice Requires="wpg">
              <w:drawing>
                <wp:anchor distT="0" distB="0" distL="114300" distR="114300" simplePos="0" relativeHeight="251662336" behindDoc="0" locked="0" layoutInCell="0" allowOverlap="1" wp14:anchorId="1C5161AC" wp14:editId="791CC9B0">
                  <wp:simplePos x="0" y="0"/>
                  <wp:positionH relativeFrom="rightMargin">
                    <wp:posOffset>-5961060</wp:posOffset>
                  </wp:positionH>
                  <wp:positionV relativeFrom="bottomMargin">
                    <wp:posOffset>-9378909</wp:posOffset>
                  </wp:positionV>
                  <wp:extent cx="457200" cy="301625"/>
                  <wp:effectExtent l="1587" t="0" r="1588" b="1587"/>
                  <wp:wrapNone/>
                  <wp:docPr id="22" name="Group 1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rot="16200000" flipH="1">
                            <a:off x="0" y="0"/>
                            <a:ext cx="457200" cy="301625"/>
                            <a:chOff x="10217" y="9410"/>
                            <a:chExt cx="1566" cy="590"/>
                          </a:xfrm>
                          <a:gradFill flip="none" rotWithShape="1">
                            <a:gsLst>
                              <a:gs pos="0">
                                <a:schemeClr val="tx2">
                                  <a:lumMod val="60000"/>
                                  <a:lumOff val="40000"/>
                                  <a:shade val="30000"/>
                                  <a:satMod val="115000"/>
                                </a:schemeClr>
                              </a:gs>
                              <a:gs pos="50000">
                                <a:schemeClr val="tx2">
                                  <a:lumMod val="60000"/>
                                  <a:lumOff val="40000"/>
                                  <a:shade val="67500"/>
                                  <a:satMod val="115000"/>
                                </a:schemeClr>
                              </a:gs>
                              <a:gs pos="100000">
                                <a:schemeClr val="tx2">
                                  <a:lumMod val="60000"/>
                                  <a:lumOff val="40000"/>
                                  <a:shade val="100000"/>
                                  <a:satMod val="115000"/>
                                </a:schemeClr>
                              </a:gs>
                            </a:gsLst>
                            <a:lin ang="10800000" scaled="1"/>
                            <a:tileRect/>
                          </a:gradFill>
                        </wpg:grpSpPr>
                        <wps:wsp>
                          <wps:cNvPr id="23" name="AutoShap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01" y="9410"/>
                              <a:ext cx="682" cy="590"/>
                            </a:xfrm>
                            <a:prstGeom prst="chevron">
                              <a:avLst>
                                <a:gd name="adj" fmla="val 59811"/>
                              </a:avLst>
                            </a:prstGeom>
                            <a:grpFill/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53640926-AAD7-44D8-BBD7-CCE9431645EC}">
                                <a14:shadowObscured xmlns:a14="http://schemas.microsoft.com/office/drawing/2010/main" val="1"/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AutoShape 1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659" y="9410"/>
                              <a:ext cx="682" cy="590"/>
                            </a:xfrm>
                            <a:prstGeom prst="chevron">
                              <a:avLst>
                                <a:gd name="adj" fmla="val 61666"/>
                              </a:avLst>
                            </a:prstGeom>
                            <a:grpFill/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53640926-AAD7-44D8-BBD7-CCE9431645EC}">
                                <a14:shadowObscured xmlns:a14="http://schemas.microsoft.com/office/drawing/2010/main" val="1"/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AutoShape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17" y="9410"/>
                              <a:ext cx="682" cy="590"/>
                            </a:xfrm>
                            <a:prstGeom prst="chevron">
                              <a:avLst>
                                <a:gd name="adj" fmla="val 63521"/>
                              </a:avLst>
                            </a:prstGeom>
                            <a:grpFill/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53640926-AAD7-44D8-BBD7-CCE9431645EC}">
                                <a14:shadowObscured xmlns:a14="http://schemas.microsoft.com/office/drawing/2010/main" val="1"/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169" o:spid="_x0000_s1026" style="position:absolute;margin-left:-469.35pt;margin-top:-738.5pt;width:36pt;height:23.75pt;rotation:90;flip:x;z-index:251662336;mso-position-horizontal-relative:right-margin-area;mso-position-vertical-relative:bottom-margin-area" coordorigin="10217,9410" coordsize="1566,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" o:allowincell="f">
                  <v:shapetype id="_x0000_t55" coordsize="21600,21600" o:spt="55" adj="16200" path="m@0,l,0@1,10800,,21600@0,21600,21600,10800xe">
                    <v:stroke joinstyle="miter"/>
                    <v:formulas>
                      <v:f eqn="val #0"/>
                      <v:f eqn="sum 21600 0 @0"/>
                      <v:f eqn="prod #0 1 2"/>
                    </v:formulas>
                    <v:path o:connecttype="custom" o:connectlocs="@2,0;@1,10800;@2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AutoShape 170" o:spid="_x0000_s1027" type="#_x0000_t55" style="position:absolute;left:11101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wyAsQA&#10;AADbAAAADwAAAGRycy9kb3ducmV2LnhtbESPQWvCQBSE70L/w/IKvYhujCAlukoptXgR0RTx+Mg+&#10;k9Ds27C70eivdwsFj8PMfMMsVr1pxIWcry0rmIwTEMSF1TWXCn7y9egdhA/IGhvLpOBGHlbLl8EC&#10;M22vvKfLIZQiQthnqKAKoc2k9EVFBv3YtsTRO1tnMETpSqkdXiPcNDJNkpk0WHNcqLClz4qK30Nn&#10;FHQ3f+q67ff9a7fzw3zqjumxN0q9vfYfcxCB+vAM/7c3WkE6hb8v8Qf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MgLEAAAA2wAAAA8AAAAAAAAAAAAAAAAAmAIAAGRycy9k&#10;b3ducmV2LnhtbFBLBQYAAAAABAAEAPUAAACJAwAAAAA=&#10;" adj="10424" filled="f" stroked="f" strokecolor="white"/>
                  <v:shape id="AutoShape 171" o:spid="_x0000_s1028" type="#_x0000_t55" style="position:absolute;left:10659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I2PMMA&#10;AADbAAAADwAAAGRycy9kb3ducmV2LnhtbESPUWvCMBSF3wf7D+EO9jbTioh0RpGBUtyLdvsBl+au&#10;KTY3WRNt+++XgeDj4ZzzHc56O9pO3KgPrWMF+SwDQVw73XKj4Ptr/7YCESKyxs4xKZgowHbz/LTG&#10;QruBz3SrYiMShEOBCkyMvpAy1IYshpnzxMn7cb3FmGTfSN3jkOC2k/MsW0qLLacFg54+DNWX6moV&#10;+OM+P3wOVX2dTr4Zf02ZH6ZSqdeXcfcOItIYH+F7u9QK5gv4/5J+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7I2PMMAAADbAAAADwAAAAAAAAAAAAAAAACYAgAAZHJzL2Rv&#10;d25yZXYueG1sUEsFBgAAAAAEAAQA9QAAAIgDAAAAAA==&#10;" adj="10077" filled="f" stroked="f" strokecolor="white"/>
                  <v:shape id="AutoShape 172" o:spid="_x0000_s1029" type="#_x0000_t55" style="position:absolute;left:10217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Z8j8UA&#10;AADbAAAADwAAAGRycy9kb3ducmV2LnhtbESPQWvCQBSE74L/YXlCL0U3xlZs6ipSEAqK2OjB3h7Z&#10;1yRt9m3YXTX9926h4HGYmW+Y+bIzjbiQ87VlBeNRAoK4sLrmUsHxsB7OQPiArLGxTAp+ycNy0e/N&#10;MdP2yh90yUMpIoR9hgqqENpMSl9UZNCPbEscvS/rDIYoXSm1w2uEm0amSTKVBmuOCxW29FZR8ZOf&#10;jYKn3fZTbyaP3ynLSb5x6R5fTqVSD4Nu9QoiUBfu4f/2u1aQPsPfl/g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BnyPxQAAANsAAAAPAAAAAAAAAAAAAAAAAJgCAABkcnMv&#10;ZG93bnJldi54bWxQSwUGAAAAAAQABAD1AAAAigMAAAAA&#10;" adj="9730" filled="f" stroked="f" strokecolor="white"/>
                  <w10:wrap anchorx="margin" anchory="margin"/>
                </v:group>
              </w:pict>
            </mc:Fallback>
          </mc:AlternateContent>
        </w:r>
        <w:r w:rsidRPr="00047711">
          <w:rPr>
            <w:color w:val="0070C0"/>
            <w:sz w:val="28"/>
          </w:rPr>
          <w:fldChar w:fldCharType="begin"/>
        </w:r>
        <w:r w:rsidRPr="00047711">
          <w:rPr>
            <w:color w:val="0070C0"/>
            <w:sz w:val="28"/>
          </w:rPr>
          <w:instrText xml:space="preserve"> PAGE   \* MERGEFORMAT </w:instrText>
        </w:r>
        <w:r w:rsidRPr="00047711">
          <w:rPr>
            <w:color w:val="0070C0"/>
            <w:sz w:val="28"/>
          </w:rPr>
          <w:fldChar w:fldCharType="separate"/>
        </w:r>
        <w:r w:rsidR="003E596E">
          <w:rPr>
            <w:noProof/>
            <w:color w:val="0070C0"/>
            <w:sz w:val="28"/>
          </w:rPr>
          <w:t>1</w:t>
        </w:r>
        <w:r w:rsidRPr="00047711">
          <w:rPr>
            <w:noProof/>
            <w:color w:val="0070C0"/>
            <w:sz w:val="28"/>
          </w:rPr>
          <w:fldChar w:fldCharType="end"/>
        </w:r>
        <w:r w:rsidRPr="00047711">
          <w:rPr>
            <w:noProof/>
            <w:color w:val="0070C0"/>
            <w:sz w:val="28"/>
          </w:rPr>
          <w:t xml:space="preserve">   </w:t>
        </w:r>
      </w:p>
    </w:sdtContent>
  </w:sdt>
  <w:p w:rsidR="00A75150" w:rsidRDefault="00A75150" w:rsidP="0004771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9" type="#_x0000_t75" style="width:9pt;height:9pt" o:bullet="t">
        <v:imagedata r:id="rId1" o:title="BD15059_"/>
      </v:shape>
    </w:pict>
  </w:numPicBullet>
  <w:abstractNum w:abstractNumId="0">
    <w:nsid w:val="07697F75"/>
    <w:multiLevelType w:val="hybridMultilevel"/>
    <w:tmpl w:val="F5D44EAE"/>
    <w:lvl w:ilvl="0" w:tplc="6EDA0E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B0FCC"/>
    <w:multiLevelType w:val="hybridMultilevel"/>
    <w:tmpl w:val="5F20A8A4"/>
    <w:lvl w:ilvl="0" w:tplc="6EDA0E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70392"/>
    <w:multiLevelType w:val="hybridMultilevel"/>
    <w:tmpl w:val="2DC8B26E"/>
    <w:lvl w:ilvl="0" w:tplc="6EDA0E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22DC9"/>
    <w:multiLevelType w:val="hybridMultilevel"/>
    <w:tmpl w:val="817875F6"/>
    <w:lvl w:ilvl="0" w:tplc="6EDA0E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491BA2"/>
    <w:multiLevelType w:val="hybridMultilevel"/>
    <w:tmpl w:val="B0206B32"/>
    <w:lvl w:ilvl="0" w:tplc="6EDA0E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E4555"/>
    <w:multiLevelType w:val="hybridMultilevel"/>
    <w:tmpl w:val="0F50F04A"/>
    <w:lvl w:ilvl="0" w:tplc="D6D2CE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C17C1A"/>
    <w:multiLevelType w:val="hybridMultilevel"/>
    <w:tmpl w:val="9926D348"/>
    <w:lvl w:ilvl="0" w:tplc="D6D2CE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50AD8"/>
    <w:multiLevelType w:val="hybridMultilevel"/>
    <w:tmpl w:val="4D7E3A72"/>
    <w:lvl w:ilvl="0" w:tplc="D6D2CE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0F54847"/>
    <w:multiLevelType w:val="hybridMultilevel"/>
    <w:tmpl w:val="298AE66E"/>
    <w:lvl w:ilvl="0" w:tplc="6EDA0E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0A79AB"/>
    <w:multiLevelType w:val="hybridMultilevel"/>
    <w:tmpl w:val="B25036A6"/>
    <w:lvl w:ilvl="0" w:tplc="6EDA0E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5E2AFC"/>
    <w:multiLevelType w:val="hybridMultilevel"/>
    <w:tmpl w:val="7DA46EE6"/>
    <w:lvl w:ilvl="0" w:tplc="6EDA0E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A97BED"/>
    <w:multiLevelType w:val="hybridMultilevel"/>
    <w:tmpl w:val="1A2A396E"/>
    <w:lvl w:ilvl="0" w:tplc="D6D2CE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E322ED"/>
    <w:multiLevelType w:val="hybridMultilevel"/>
    <w:tmpl w:val="3F3AF7D0"/>
    <w:lvl w:ilvl="0" w:tplc="6EDA0E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2D6CF0"/>
    <w:multiLevelType w:val="hybridMultilevel"/>
    <w:tmpl w:val="02D055C6"/>
    <w:lvl w:ilvl="0" w:tplc="6EDA0E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3C6D02"/>
    <w:multiLevelType w:val="hybridMultilevel"/>
    <w:tmpl w:val="66425138"/>
    <w:lvl w:ilvl="0" w:tplc="6EDA0E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3"/>
  </w:num>
  <w:num w:numId="5">
    <w:abstractNumId w:val="5"/>
  </w:num>
  <w:num w:numId="6">
    <w:abstractNumId w:val="11"/>
  </w:num>
  <w:num w:numId="7">
    <w:abstractNumId w:val="9"/>
  </w:num>
  <w:num w:numId="8">
    <w:abstractNumId w:val="6"/>
  </w:num>
  <w:num w:numId="9">
    <w:abstractNumId w:val="14"/>
  </w:num>
  <w:num w:numId="10">
    <w:abstractNumId w:val="8"/>
  </w:num>
  <w:num w:numId="11">
    <w:abstractNumId w:val="1"/>
  </w:num>
  <w:num w:numId="12">
    <w:abstractNumId w:val="12"/>
  </w:num>
  <w:num w:numId="13">
    <w:abstractNumId w:val="4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CFE"/>
    <w:rsid w:val="00047711"/>
    <w:rsid w:val="000D72B3"/>
    <w:rsid w:val="00153EF0"/>
    <w:rsid w:val="0018394A"/>
    <w:rsid w:val="001A04BC"/>
    <w:rsid w:val="00275878"/>
    <w:rsid w:val="00361F3F"/>
    <w:rsid w:val="003D737D"/>
    <w:rsid w:val="003E596E"/>
    <w:rsid w:val="004038C7"/>
    <w:rsid w:val="00431533"/>
    <w:rsid w:val="004B386D"/>
    <w:rsid w:val="004C4C63"/>
    <w:rsid w:val="00514FB1"/>
    <w:rsid w:val="005850DF"/>
    <w:rsid w:val="005B5D4F"/>
    <w:rsid w:val="00634277"/>
    <w:rsid w:val="006951F5"/>
    <w:rsid w:val="00710602"/>
    <w:rsid w:val="007A674C"/>
    <w:rsid w:val="007D58A7"/>
    <w:rsid w:val="00931822"/>
    <w:rsid w:val="00936667"/>
    <w:rsid w:val="00945A0C"/>
    <w:rsid w:val="00951B6E"/>
    <w:rsid w:val="0098393D"/>
    <w:rsid w:val="00995589"/>
    <w:rsid w:val="009B6CA7"/>
    <w:rsid w:val="00A05B77"/>
    <w:rsid w:val="00A75150"/>
    <w:rsid w:val="00A76978"/>
    <w:rsid w:val="00AD7D8C"/>
    <w:rsid w:val="00BA09F5"/>
    <w:rsid w:val="00C5485B"/>
    <w:rsid w:val="00C63975"/>
    <w:rsid w:val="00E262EE"/>
    <w:rsid w:val="00EC3B96"/>
    <w:rsid w:val="00EE2CFE"/>
    <w:rsid w:val="00FA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EE2CFE"/>
  </w:style>
  <w:style w:type="character" w:styleId="Hipervnculo">
    <w:name w:val="Hyperlink"/>
    <w:basedOn w:val="Fuentedeprrafopredeter"/>
    <w:uiPriority w:val="99"/>
    <w:semiHidden/>
    <w:unhideWhenUsed/>
    <w:rsid w:val="00EE2CF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85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7587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A7C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A7C89"/>
  </w:style>
  <w:style w:type="paragraph" w:styleId="Piedepgina">
    <w:name w:val="footer"/>
    <w:basedOn w:val="Normal"/>
    <w:link w:val="PiedepginaCar"/>
    <w:uiPriority w:val="99"/>
    <w:unhideWhenUsed/>
    <w:rsid w:val="00FA7C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7C89"/>
  </w:style>
  <w:style w:type="paragraph" w:styleId="Textodeglobo">
    <w:name w:val="Balloon Text"/>
    <w:basedOn w:val="Normal"/>
    <w:link w:val="TextodegloboCar"/>
    <w:uiPriority w:val="99"/>
    <w:semiHidden/>
    <w:unhideWhenUsed/>
    <w:rsid w:val="005B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5D4F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uiPriority w:val="99"/>
    <w:unhideWhenUsed/>
    <w:rsid w:val="00A75150"/>
  </w:style>
  <w:style w:type="paragraph" w:styleId="Sinespaciado">
    <w:name w:val="No Spacing"/>
    <w:link w:val="SinespaciadoCar"/>
    <w:uiPriority w:val="1"/>
    <w:qFormat/>
    <w:rsid w:val="00047711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47711"/>
    <w:rPr>
      <w:rFonts w:eastAsiaTheme="minorEastAsia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EE2CFE"/>
  </w:style>
  <w:style w:type="character" w:styleId="Hipervnculo">
    <w:name w:val="Hyperlink"/>
    <w:basedOn w:val="Fuentedeprrafopredeter"/>
    <w:uiPriority w:val="99"/>
    <w:semiHidden/>
    <w:unhideWhenUsed/>
    <w:rsid w:val="00EE2CF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85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7587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A7C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A7C89"/>
  </w:style>
  <w:style w:type="paragraph" w:styleId="Piedepgina">
    <w:name w:val="footer"/>
    <w:basedOn w:val="Normal"/>
    <w:link w:val="PiedepginaCar"/>
    <w:uiPriority w:val="99"/>
    <w:unhideWhenUsed/>
    <w:rsid w:val="00FA7C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7C89"/>
  </w:style>
  <w:style w:type="paragraph" w:styleId="Textodeglobo">
    <w:name w:val="Balloon Text"/>
    <w:basedOn w:val="Normal"/>
    <w:link w:val="TextodegloboCar"/>
    <w:uiPriority w:val="99"/>
    <w:semiHidden/>
    <w:unhideWhenUsed/>
    <w:rsid w:val="005B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5D4F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uiPriority w:val="99"/>
    <w:unhideWhenUsed/>
    <w:rsid w:val="00A75150"/>
  </w:style>
  <w:style w:type="paragraph" w:styleId="Sinespaciado">
    <w:name w:val="No Spacing"/>
    <w:link w:val="SinespaciadoCar"/>
    <w:uiPriority w:val="1"/>
    <w:qFormat/>
    <w:rsid w:val="00047711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47711"/>
    <w:rPr>
      <w:rFonts w:eastAsiaTheme="minorEastAsia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9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1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Soluciones Contables y Tributarias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6FDFB8E-827E-428D-AFA8-E017C1A01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1547</Words>
  <Characters>8513</Characters>
  <Application>Microsoft Office Word</Application>
  <DocSecurity>0</DocSecurity>
  <Lines>70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</dc:creator>
  <cp:lastModifiedBy>NILO</cp:lastModifiedBy>
  <cp:revision>2</cp:revision>
  <cp:lastPrinted>2016-03-03T15:21:00Z</cp:lastPrinted>
  <dcterms:created xsi:type="dcterms:W3CDTF">2016-03-21T16:26:00Z</dcterms:created>
  <dcterms:modified xsi:type="dcterms:W3CDTF">2016-03-21T16:26:00Z</dcterms:modified>
</cp:coreProperties>
</file>